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B" w:rsidRPr="003C663B" w:rsidRDefault="009B1866" w:rsidP="003C663B">
      <w:pPr>
        <w:jc w:val="center"/>
        <w:rPr>
          <w:b/>
          <w:u w:val="single"/>
        </w:rPr>
      </w:pPr>
      <w:r w:rsidRPr="009B1866">
        <w:rPr>
          <w:b/>
          <w:u w:val="single"/>
        </w:rPr>
        <w:drawing>
          <wp:inline distT="0" distB="0" distL="0" distR="0" wp14:anchorId="6255344B" wp14:editId="3879715F">
            <wp:extent cx="5940425" cy="3228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C62" w:rsidRDefault="009B1866" w:rsidP="009B186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4C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</w:t>
      </w:r>
    </w:p>
    <w:p w:rsidR="00D84C62" w:rsidRDefault="00D84C62" w:rsidP="009B186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9B1866" w:rsidRPr="00D84C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B1866" w:rsidRPr="00D84C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владельцы маломерных судов!</w:t>
      </w:r>
    </w:p>
    <w:p w:rsidR="00D84C62" w:rsidRDefault="00D84C62" w:rsidP="009B18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4C62">
        <w:rPr>
          <w:rFonts w:ascii="Times New Roman" w:hAnsi="Times New Roman" w:cs="Times New Roman"/>
          <w:sz w:val="24"/>
          <w:szCs w:val="24"/>
        </w:rPr>
        <w:t xml:space="preserve">Весна – период начала навигации маломерных судов. Время планирования летнего отдыха, в том числе отдыха на воде на собственной лодке. </w:t>
      </w:r>
      <w:r>
        <w:rPr>
          <w:rFonts w:ascii="Times New Roman" w:hAnsi="Times New Roman" w:cs="Times New Roman"/>
          <w:sz w:val="24"/>
          <w:szCs w:val="24"/>
        </w:rPr>
        <w:t>Липец</w:t>
      </w:r>
      <w:r w:rsidRPr="00D84C62">
        <w:rPr>
          <w:rFonts w:ascii="Times New Roman" w:hAnsi="Times New Roman" w:cs="Times New Roman"/>
          <w:sz w:val="24"/>
          <w:szCs w:val="24"/>
        </w:rPr>
        <w:t xml:space="preserve">кий инспекторский участок ГИМС ГУ МЧС России по Липецкой области напоминает о </w:t>
      </w:r>
      <w:r>
        <w:rPr>
          <w:rFonts w:ascii="Times New Roman" w:hAnsi="Times New Roman" w:cs="Times New Roman"/>
          <w:sz w:val="24"/>
          <w:szCs w:val="24"/>
        </w:rPr>
        <w:t xml:space="preserve">правилах государственной регистрации маломерных судов и </w:t>
      </w:r>
      <w:r w:rsidRPr="00D84C62">
        <w:rPr>
          <w:rFonts w:ascii="Times New Roman" w:hAnsi="Times New Roman" w:cs="Times New Roman"/>
          <w:sz w:val="24"/>
          <w:szCs w:val="24"/>
        </w:rPr>
        <w:t>необходимости прохождения освидетельствования маломерных судов, подлежащих государственной регистрации.</w:t>
      </w:r>
      <w:r w:rsidR="009B1866" w:rsidRPr="00D84C6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пунктом 7 Правил государственной регистрации маломерных судов, используемых в некоммерческих целях, утвержденных приказом МЧС России от 27 июля 2023 г. № 777, владелец маломерного судна обязан обратиться в подразделение ГИМС МЧС России с заявлением о государственной регистрации маломерного судна и права собственности на маломерное судно или перехода права собственности на маломерное судно в течение 30 календарных дней со дня оформления документов, подтверждающих возникновение, переход прав на маломерное судно.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части 2 статьи 19.22 КоАП РФ, нарушение правил государственной регистрации строящихся судов, морских судов, судов смешанного (река - море) плавания, судов внутреннего плавания, включая маломерные суда,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Федерации, если такой срок установлен, или обязанности по информированию органа, осуществившего государственную регистрацию судна, об изменении сведений, подлежащих внесению в реестр судов Российской Федерации,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1500 до 2000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рублей; на должностных лиц -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3000 до 4000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рублей; на юридических лиц -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30000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40000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рублей.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 маломерным судном, подлежащим государственной регистрации, не зарегистрированным в установленном порядке, в соответствии с частью 3 статьи 11.8 КоАП РФ влечет наложение административного штрафа в размере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15000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20000</w:t>
      </w:r>
      <w:r w:rsidR="009B1866" w:rsidRPr="00D84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рублей. При этом лицо, управляющее маломерным судном, подлежит отстранению от его управления до устранения причины отстранения, а само судно может быть задержано и помещено на ближайшую специализированную стоянку для хранения задержанных маломерных судов до устранения причины задержания.</w:t>
      </w:r>
    </w:p>
    <w:p w:rsidR="00030765" w:rsidRDefault="003C663B" w:rsidP="009B1866">
      <w:pPr>
        <w:rPr>
          <w:rFonts w:ascii="Times New Roman" w:hAnsi="Times New Roman" w:cs="Times New Roman"/>
          <w:sz w:val="24"/>
          <w:szCs w:val="24"/>
        </w:rPr>
      </w:pPr>
      <w:r w:rsidRPr="00D84C62">
        <w:rPr>
          <w:rFonts w:ascii="Times New Roman" w:hAnsi="Times New Roman" w:cs="Times New Roman"/>
          <w:sz w:val="24"/>
          <w:szCs w:val="24"/>
        </w:rPr>
        <w:lastRenderedPageBreak/>
        <w:t xml:space="preserve">       Техническое освидетельствование маломерного судна осуществляется в соответствии с требованиями Административного регламента, утвержденного приказом МЧС России от 15.08.2021 № 567, и включает в себя:</w:t>
      </w:r>
      <w:r w:rsidRPr="00D84C62">
        <w:rPr>
          <w:rFonts w:ascii="Times New Roman" w:hAnsi="Times New Roman" w:cs="Times New Roman"/>
          <w:sz w:val="24"/>
          <w:szCs w:val="24"/>
        </w:rPr>
        <w:br/>
        <w:t>1) проведение осмотра маломерного судна;</w:t>
      </w:r>
      <w:r w:rsidRPr="00D84C62">
        <w:rPr>
          <w:rFonts w:ascii="Times New Roman" w:hAnsi="Times New Roman" w:cs="Times New Roman"/>
          <w:sz w:val="24"/>
          <w:szCs w:val="24"/>
        </w:rPr>
        <w:br/>
        <w:t>2) проверку состояния корпуса, надстроек, оборудования и устройств маломерного судна;</w:t>
      </w:r>
      <w:r w:rsidRPr="00D84C62">
        <w:rPr>
          <w:rFonts w:ascii="Times New Roman" w:hAnsi="Times New Roman" w:cs="Times New Roman"/>
          <w:sz w:val="24"/>
          <w:szCs w:val="24"/>
        </w:rPr>
        <w:br/>
        <w:t>3) определение массы маломерного судна;</w:t>
      </w:r>
      <w:r w:rsidRPr="00D84C62">
        <w:rPr>
          <w:rFonts w:ascii="Times New Roman" w:hAnsi="Times New Roman" w:cs="Times New Roman"/>
          <w:sz w:val="24"/>
          <w:szCs w:val="24"/>
        </w:rPr>
        <w:br/>
        <w:t>4) проверку на соответствие техническим нормам выбросов в атмосферный воздух вредных (загрязняющих) веществ;</w:t>
      </w:r>
      <w:r w:rsidRPr="00D84C62">
        <w:rPr>
          <w:rFonts w:ascii="Times New Roman" w:hAnsi="Times New Roman" w:cs="Times New Roman"/>
          <w:sz w:val="24"/>
          <w:szCs w:val="24"/>
        </w:rPr>
        <w:br/>
        <w:t>5) определение и фиксацию результатов освидетельствования маломерного судна.</w:t>
      </w:r>
      <w:r w:rsidRPr="00D84C62">
        <w:rPr>
          <w:rFonts w:ascii="Times New Roman" w:hAnsi="Times New Roman" w:cs="Times New Roman"/>
          <w:sz w:val="24"/>
          <w:szCs w:val="24"/>
        </w:rPr>
        <w:br/>
        <w:t xml:space="preserve">      Лицом, ответственным за выполнение административной процедуры, является уполномоченное должностное лицо ГИМС МЧС России.</w:t>
      </w:r>
      <w:r w:rsidRPr="00D84C62">
        <w:rPr>
          <w:rFonts w:ascii="Times New Roman" w:hAnsi="Times New Roman" w:cs="Times New Roman"/>
          <w:sz w:val="24"/>
          <w:szCs w:val="24"/>
        </w:rPr>
        <w:br/>
        <w:t xml:space="preserve">      В процессе осмотра маломерного судна осуществляется:</w:t>
      </w:r>
      <w:r w:rsidRPr="00D84C62">
        <w:rPr>
          <w:rFonts w:ascii="Times New Roman" w:hAnsi="Times New Roman" w:cs="Times New Roman"/>
          <w:sz w:val="24"/>
          <w:szCs w:val="24"/>
        </w:rPr>
        <w:br/>
        <w:t>1) проверка соответствия типа и модели двигателя или подвесного лодочного мотора данным технического паспорта или судового билета;</w:t>
      </w:r>
      <w:r w:rsidRPr="00D84C62">
        <w:rPr>
          <w:rFonts w:ascii="Times New Roman" w:hAnsi="Times New Roman" w:cs="Times New Roman"/>
          <w:sz w:val="24"/>
          <w:szCs w:val="24"/>
        </w:rPr>
        <w:br/>
        <w:t>2) проверка подлинности заводских номеров двигателя или подвесного лодочного мотора и соответствия их паспортным данным или данным судового билета;</w:t>
      </w:r>
      <w:r w:rsidRPr="00D84C62">
        <w:rPr>
          <w:rFonts w:ascii="Times New Roman" w:hAnsi="Times New Roman" w:cs="Times New Roman"/>
          <w:sz w:val="24"/>
          <w:szCs w:val="24"/>
        </w:rPr>
        <w:br/>
        <w:t xml:space="preserve">3) проверка главных </w:t>
      </w:r>
      <w:proofErr w:type="spellStart"/>
      <w:r w:rsidRPr="00D84C62">
        <w:rPr>
          <w:rFonts w:ascii="Times New Roman" w:hAnsi="Times New Roman" w:cs="Times New Roman"/>
          <w:sz w:val="24"/>
          <w:szCs w:val="24"/>
        </w:rPr>
        <w:t>размерений</w:t>
      </w:r>
      <w:proofErr w:type="spellEnd"/>
      <w:r w:rsidRPr="00D84C62">
        <w:rPr>
          <w:rFonts w:ascii="Times New Roman" w:hAnsi="Times New Roman" w:cs="Times New Roman"/>
          <w:sz w:val="24"/>
          <w:szCs w:val="24"/>
        </w:rPr>
        <w:t xml:space="preserve"> маломерного судна;</w:t>
      </w:r>
      <w:r w:rsidRPr="00D84C62">
        <w:rPr>
          <w:rFonts w:ascii="Times New Roman" w:hAnsi="Times New Roman" w:cs="Times New Roman"/>
          <w:sz w:val="24"/>
          <w:szCs w:val="24"/>
        </w:rPr>
        <w:br/>
        <w:t>4) идентификация материала корпуса и надстроек.</w:t>
      </w:r>
      <w:r w:rsidRPr="00D84C62">
        <w:rPr>
          <w:rFonts w:ascii="Times New Roman" w:hAnsi="Times New Roman" w:cs="Times New Roman"/>
          <w:sz w:val="24"/>
          <w:szCs w:val="24"/>
        </w:rPr>
        <w:br/>
        <w:t xml:space="preserve">      Запрет на эксплуатацию маломерного судна, используемого в некоммерческих целях, накладывается в случае выявления таких неисправностей, как:</w:t>
      </w:r>
      <w:r w:rsidRPr="00D84C62">
        <w:rPr>
          <w:rFonts w:ascii="Times New Roman" w:hAnsi="Times New Roman" w:cs="Times New Roman"/>
          <w:sz w:val="24"/>
          <w:szCs w:val="24"/>
        </w:rPr>
        <w:br/>
        <w:t>1)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  <w:r w:rsidRPr="00D84C62">
        <w:rPr>
          <w:rFonts w:ascii="Times New Roman" w:hAnsi="Times New Roman" w:cs="Times New Roman"/>
          <w:sz w:val="24"/>
          <w:szCs w:val="24"/>
        </w:rPr>
        <w:br/>
        <w:t>2)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  <w:r w:rsidRPr="00D84C62">
        <w:rPr>
          <w:rFonts w:ascii="Times New Roman" w:hAnsi="Times New Roman" w:cs="Times New Roman"/>
          <w:sz w:val="24"/>
          <w:szCs w:val="24"/>
        </w:rPr>
        <w:br/>
        <w:t>3) содержание в отработанных газах двигателей более 4,8% окиси углерода (СО);</w:t>
      </w:r>
      <w:r w:rsidRPr="00D84C62">
        <w:rPr>
          <w:rFonts w:ascii="Times New Roman" w:hAnsi="Times New Roman" w:cs="Times New Roman"/>
          <w:sz w:val="24"/>
          <w:szCs w:val="24"/>
        </w:rPr>
        <w:br/>
        <w:t>4) необеспечение полного угла перекладки руля (35 градусов на каждый борт), затруднено вращение рулевого штурвала;</w:t>
      </w:r>
      <w:r w:rsidRPr="00D84C62">
        <w:rPr>
          <w:rFonts w:ascii="Times New Roman" w:hAnsi="Times New Roman" w:cs="Times New Roman"/>
          <w:sz w:val="24"/>
          <w:szCs w:val="24"/>
        </w:rPr>
        <w:br/>
        <w:t>5)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  <w:r w:rsidRPr="00D84C62">
        <w:rPr>
          <w:rFonts w:ascii="Times New Roman" w:hAnsi="Times New Roman" w:cs="Times New Roman"/>
          <w:sz w:val="24"/>
          <w:szCs w:val="24"/>
        </w:rPr>
        <w:br/>
        <w:t>6) отсутствие предусмотренных конструкцией деталей крепления рулевого привода (гайки, шплинты, контргайки);</w:t>
      </w:r>
      <w:r w:rsidRPr="00D84C62">
        <w:rPr>
          <w:rFonts w:ascii="Times New Roman" w:hAnsi="Times New Roman" w:cs="Times New Roman"/>
          <w:sz w:val="24"/>
          <w:szCs w:val="24"/>
        </w:rPr>
        <w:br/>
        <w:t>7) утечка топлива из баков, шлангов системы питания;</w:t>
      </w:r>
      <w:r w:rsidRPr="00D84C62">
        <w:rPr>
          <w:rFonts w:ascii="Times New Roman" w:hAnsi="Times New Roman" w:cs="Times New Roman"/>
          <w:sz w:val="24"/>
          <w:szCs w:val="24"/>
        </w:rPr>
        <w:br/>
        <w:t>8) наличие вибрации или уровня шума двигателя (подвесного мотора), превышающих допустимые эксплуатационной документацией значения;</w:t>
      </w:r>
      <w:r w:rsidRPr="00D84C62">
        <w:rPr>
          <w:rFonts w:ascii="Times New Roman" w:hAnsi="Times New Roman" w:cs="Times New Roman"/>
          <w:sz w:val="24"/>
          <w:szCs w:val="24"/>
        </w:rPr>
        <w:br/>
        <w:t>9) повреждение системы дистанционного управления двигателем, реверс-редуктором.</w:t>
      </w:r>
      <w:r w:rsidRPr="00D84C62">
        <w:rPr>
          <w:rFonts w:ascii="Times New Roman" w:hAnsi="Times New Roman" w:cs="Times New Roman"/>
          <w:sz w:val="24"/>
          <w:szCs w:val="24"/>
        </w:rPr>
        <w:br/>
        <w:t xml:space="preserve">      Освидетельствование маломерного судна проводится не реже чем 1 раз в 5 лет.</w:t>
      </w:r>
      <w:r w:rsidRPr="00D84C62">
        <w:rPr>
          <w:rFonts w:ascii="Times New Roman" w:hAnsi="Times New Roman" w:cs="Times New Roman"/>
          <w:sz w:val="24"/>
          <w:szCs w:val="24"/>
        </w:rPr>
        <w:br/>
        <w:t>Кроме того, в соответствии с частью 1 статьи 11.8 Кодекса Российской Федерации об административных правонарушениях, за управление судном (в том числе маломерным, подлежащим государственной регистрации), не прошедшим технического осмотра (освидетельствования), влечет наложение административного штрафа в размере от 5000 до 10000 рублей.</w:t>
      </w:r>
    </w:p>
    <w:p w:rsidR="00831255" w:rsidRDefault="00831255" w:rsidP="00831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bookmarkStart w:id="0" w:name="_GoBack"/>
      <w:bookmarkEnd w:id="0"/>
    </w:p>
    <w:p w:rsidR="00831255" w:rsidRDefault="00831255" w:rsidP="009B1866">
      <w:pPr>
        <w:rPr>
          <w:rFonts w:ascii="Times New Roman" w:hAnsi="Times New Roman" w:cs="Times New Roman"/>
          <w:sz w:val="24"/>
          <w:szCs w:val="24"/>
        </w:rPr>
      </w:pPr>
    </w:p>
    <w:p w:rsidR="00D84C62" w:rsidRPr="00D84C62" w:rsidRDefault="00D84C62" w:rsidP="009B186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84C62" w:rsidRPr="00D84C62" w:rsidSect="00D84C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F"/>
    <w:rsid w:val="00030765"/>
    <w:rsid w:val="003C663B"/>
    <w:rsid w:val="00831255"/>
    <w:rsid w:val="009B1866"/>
    <w:rsid w:val="00A13C3C"/>
    <w:rsid w:val="00B212BF"/>
    <w:rsid w:val="00D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04453-BF31-4E28-98FE-F02E551A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Lesnuhina</dc:creator>
  <cp:keywords/>
  <dc:description/>
  <cp:lastModifiedBy>Lesnuhina</cp:lastModifiedBy>
  <cp:revision>8</cp:revision>
  <dcterms:created xsi:type="dcterms:W3CDTF">2024-04-25T11:11:00Z</dcterms:created>
  <dcterms:modified xsi:type="dcterms:W3CDTF">2024-04-25T11:38:00Z</dcterms:modified>
</cp:coreProperties>
</file>